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68F6AC37" w:rsidR="00AD7B50" w:rsidRPr="00B06B81" w:rsidRDefault="00283F44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Improve Opioid Management &amp; Reduce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68F6AC37" w:rsidR="00AD7B50" w:rsidRPr="00B06B81" w:rsidRDefault="00283F44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Improve Opioid Management &amp; Reduce Risk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2BADB170" w:rsidR="00D91239" w:rsidRPr="00820D43" w:rsidRDefault="00820D43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0D43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Improve the management of patients being prescribed high dose opioids and reduce risk to the patient, practitioner, and the practice.</w:t>
                            </w:r>
                            <w:r w:rsidRPr="00820D43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2BADB170" w:rsidR="00D91239" w:rsidRPr="00820D43" w:rsidRDefault="00820D43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20D43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Improve the management of patients being prescribed high dose opioids and reduce risk to the patient, practitioner, and the practice.</w:t>
                      </w:r>
                      <w:r w:rsidRPr="00820D43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3C7E6932">
                <wp:simplePos x="0" y="0"/>
                <wp:positionH relativeFrom="column">
                  <wp:posOffset>1709844</wp:posOffset>
                </wp:positionH>
                <wp:positionV relativeFrom="paragraph">
                  <wp:posOffset>16722</wp:posOffset>
                </wp:positionV>
                <wp:extent cx="7789334" cy="1007533"/>
                <wp:effectExtent l="0" t="0" r="21590" b="2159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4" cy="10075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6F1B" w14:textId="7D1043F5" w:rsidR="00674D9C" w:rsidRPr="00B737A8" w:rsidRDefault="00674D9C" w:rsidP="00674D9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Run clinical reports to identify patients at risk of harm due to opioid prescribing</w:t>
                            </w:r>
                            <w:r w:rsidR="00B737A8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C42325" w14:textId="3D4A8337" w:rsidR="00674D9C" w:rsidRPr="00B737A8" w:rsidRDefault="00674D9C" w:rsidP="00674D9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Use practice recall system to seek medication review appointments for patients being prescribed ≥100mg MED</w:t>
                            </w:r>
                            <w:r w:rsidR="00036B0D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5850F18" w14:textId="73E1AFAA" w:rsidR="00674D9C" w:rsidRPr="00B737A8" w:rsidRDefault="00674D9C" w:rsidP="00674D9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 w:rsidR="00B737A8"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Topbar to alert practitioners that patient is being prescribed ≥100mg MED and thus, requires medication review</w:t>
                            </w:r>
                            <w:r w:rsidR="00036B0D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BFE552" w14:textId="5639A08D" w:rsidR="00674D9C" w:rsidRPr="00B737A8" w:rsidRDefault="00674D9C" w:rsidP="00B737A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Further education for GPs regarding safe and appropriate opioid prescribing, methods to taper opioid dose, or commence opioid replacement therapy</w:t>
                            </w:r>
                            <w:r w:rsidR="00036B0D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GPs to use opioid prescribing tools to improve safety of their opioid prescribing</w:t>
                            </w:r>
                            <w:r w:rsidR="00B737A8" w:rsidRPr="00B737A8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B737A8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Devise and implement practice policies and procedures regarding prescribing drugs of dependence</w:t>
                            </w:r>
                            <w:r w:rsidR="00036B0D">
                              <w:rPr>
                                <w:rStyle w:val="eop"/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65pt;margin-top:1.3pt;width:613.35pt;height:79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1C456F1B" w14:textId="7D1043F5" w:rsidR="00674D9C" w:rsidRPr="00B737A8" w:rsidRDefault="00674D9C" w:rsidP="00674D9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Run clinical reports to identify patients at risk of harm due to opioid prescribing</w:t>
                      </w:r>
                      <w:r w:rsidR="00B737A8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EC42325" w14:textId="3D4A8337" w:rsidR="00674D9C" w:rsidRPr="00B737A8" w:rsidRDefault="00674D9C" w:rsidP="00674D9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Use practice recall system to seek medication review appointments for patients being prescribed ≥100mg MED</w:t>
                      </w:r>
                      <w:r w:rsidR="00036B0D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5850F18" w14:textId="73E1AFAA" w:rsidR="00674D9C" w:rsidRPr="00B737A8" w:rsidRDefault="00674D9C" w:rsidP="00674D9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 xml:space="preserve">Use </w:t>
                      </w:r>
                      <w:r w:rsidR="00B737A8"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Walrus/</w:t>
                      </w: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Topbar to alert practitioners that patient is being prescribed ≥100mg MED and thus, requires medication review</w:t>
                      </w:r>
                      <w:r w:rsidR="00036B0D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ABFE552" w14:textId="5639A08D" w:rsidR="00674D9C" w:rsidRPr="00B737A8" w:rsidRDefault="00674D9C" w:rsidP="00B737A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Further education for GPs regarding safe and appropriate opioid prescribing, methods to taper opioid dose, or commence opioid replacement therapy</w:t>
                      </w:r>
                      <w:r w:rsidR="00036B0D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GPs to use opioid prescribing tools to improve safety of their opioid prescribing</w:t>
                      </w:r>
                      <w:r w:rsidR="00B737A8" w:rsidRPr="00B737A8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B737A8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Devise and implement practice policies and procedures regarding prescribing drugs of dependence</w:t>
                      </w:r>
                      <w:r w:rsidR="00036B0D">
                        <w:rPr>
                          <w:rStyle w:val="eop"/>
                          <w:rFonts w:ascii="Arial" w:eastAsiaTheme="majorEastAsia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3E80B68" w:rsidR="00AD7B50" w:rsidRDefault="00911F58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208BEA67">
                <wp:simplePos x="0" y="0"/>
                <wp:positionH relativeFrom="column">
                  <wp:posOffset>1709843</wp:posOffset>
                </wp:positionH>
                <wp:positionV relativeFrom="paragraph">
                  <wp:posOffset>251672</wp:posOffset>
                </wp:positionV>
                <wp:extent cx="5932170" cy="682625"/>
                <wp:effectExtent l="0" t="0" r="11430" b="2222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8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B872186" w:rsidR="00D91239" w:rsidRPr="008E48C3" w:rsidRDefault="0096511F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51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To reduce risk to patients, practitioners and the practice by performing medication reviews on ​&lt;enter measurable indicator </w:t>
                            </w:r>
                            <w:proofErr w:type="gramStart"/>
                            <w:r w:rsidRPr="009651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e.g.</w:t>
                            </w:r>
                            <w:proofErr w:type="gramEnd"/>
                            <w:r w:rsidRPr="0096511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20%&gt;​ of patients being prescribed doses of opioids ≥100mg morphine equivalent dose (MED) per day (excluding oncology and palliative patients) by ​&lt;enter a date&gt;.​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49" style="position:absolute;margin-left:134.65pt;margin-top:19.8pt;width:467.1pt;height:53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" fillcolor="window" strokecolor="#bfbfbf [2412]" strokeweight="1.75pt">
                <v:stroke joinstyle="miter"/>
                <v:textbox>
                  <w:txbxContent>
                    <w:p w14:paraId="2B33B5E2" w14:textId="4B872186" w:rsidR="00D91239" w:rsidRPr="008E48C3" w:rsidRDefault="0096511F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96511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To reduce risk to patients, practitioners and the practice by performing medication reviews on ​&lt;enter measurable indicator </w:t>
                      </w:r>
                      <w:proofErr w:type="gramStart"/>
                      <w:r w:rsidRPr="0096511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e.g.</w:t>
                      </w:r>
                      <w:proofErr w:type="gramEnd"/>
                      <w:r w:rsidRPr="0096511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20%&gt;​ of patients being prescribed doses of opioids ≥100mg morphine equivalent dose (MED) per day (excluding oncology and palliative patients) by ​&lt;enter a date&gt;.​</w:t>
                      </w:r>
                    </w:p>
                  </w:txbxContent>
                </v:textbox>
              </v:roundrect>
            </w:pict>
          </mc:Fallback>
        </mc:AlternateContent>
      </w:r>
      <w:r w:rsidR="0053507D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435FF772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50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61222137" w:rsidR="00D91239" w:rsidRPr="006B6489" w:rsidRDefault="006B648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6489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Practice staff will use clinical software to identify and recall patients being prescribed opioid medications ≥100mg MED. GPs will review these at-risk patients with a view to tapering dose to &lt;100mg MED or commencing opioid replacement therapy (ORT) where appropriate.</w:t>
                            </w:r>
                            <w:r w:rsidRPr="006B6489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61222137" w:rsidR="00D91239" w:rsidRPr="006B6489" w:rsidRDefault="006B6489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B6489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Practice staff will use clinical software to identify and recall patients being prescribed opioid medications ≥100mg MED. GPs will review these at-risk patients with a view to tapering dose to &lt;100mg MED or commencing opioid replacement therapy (ORT) where appropriate.</w:t>
                      </w:r>
                      <w:r w:rsidRPr="006B6489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3C4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EA20DE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27EA984A" w14:textId="77777777" w:rsidR="00347482" w:rsidRPr="00347482" w:rsidRDefault="00347482" w:rsidP="003474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6DE120ED" w14:textId="77777777" w:rsidR="00347482" w:rsidRPr="00347482" w:rsidRDefault="00347482" w:rsidP="003474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B92053" w14:textId="77777777" w:rsidR="00347482" w:rsidRPr="00347482" w:rsidRDefault="00347482" w:rsidP="003474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091A16A7" w14:textId="77777777" w:rsidR="00347482" w:rsidRPr="00347482" w:rsidRDefault="00347482" w:rsidP="003474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064A7A" w14:textId="48E3B9F1" w:rsidR="001F1D51" w:rsidRPr="00347482" w:rsidRDefault="00347482" w:rsidP="00347482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347482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00074C76" w14:textId="77777777" w:rsidR="00D651FE" w:rsidRPr="00D651FE" w:rsidRDefault="00D651FE" w:rsidP="00D651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F17A7F" w14:textId="59616F70" w:rsidR="00D651FE" w:rsidRPr="00D651FE" w:rsidRDefault="00D651FE" w:rsidP="00D651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Develop and implement a</w:t>
                            </w:r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11" w:tgtFrame="_blank" w:history="1">
                              <w:r w:rsidRPr="00D651FE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practice policy</w:t>
                              </w:r>
                            </w:hyperlink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for prescribing drugs of dependence (Standards for general practices 5th edition)</w:t>
                            </w:r>
                            <w:r w:rsidR="00603DEB">
                              <w:rPr>
                                <w:rStyle w:val="eop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F96DFB" w14:textId="77777777" w:rsidR="00D651FE" w:rsidRPr="00D651FE" w:rsidRDefault="00D651FE" w:rsidP="00D651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F525F7" w14:textId="4ABE4E8B" w:rsidR="00D651FE" w:rsidRPr="00D651FE" w:rsidRDefault="00D651FE" w:rsidP="00D651F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hyperlink r:id="rId12" w:tgtFrame="_blank" w:history="1">
                              <w:r w:rsidRPr="00D651FE">
                                <w:rPr>
                                  <w:rStyle w:val="normaltextrun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patient opioid agreements</w:t>
                              </w:r>
                            </w:hyperlink>
                            <w:r w:rsidRPr="00D651FE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/contracts to be used at reviews for high-risk patients</w:t>
                            </w:r>
                            <w:r w:rsidR="00603DEB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651FE">
                              <w:rPr>
                                <w:rStyle w:val="eop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4CEA11EB" w:rsidR="0015068F" w:rsidRPr="00603DEB" w:rsidRDefault="00603DEB" w:rsidP="00B77A7C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03D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GPs to participate in further education regarding safe opioid prescribing and management of at-risk patients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3CAFCC7" w14:textId="77777777" w:rsidR="00726B96" w:rsidRPr="00603DEB" w:rsidRDefault="00726B9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157508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27EA984A" w14:textId="77777777" w:rsidR="00347482" w:rsidRPr="00347482" w:rsidRDefault="00347482" w:rsidP="003474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6DE120ED" w14:textId="77777777" w:rsidR="00347482" w:rsidRPr="00347482" w:rsidRDefault="00347482" w:rsidP="003474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0B92053" w14:textId="77777777" w:rsidR="00347482" w:rsidRPr="00347482" w:rsidRDefault="00347482" w:rsidP="003474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091A16A7" w14:textId="77777777" w:rsidR="00347482" w:rsidRPr="00347482" w:rsidRDefault="00347482" w:rsidP="003474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3064A7A" w14:textId="48E3B9F1" w:rsidR="001F1D51" w:rsidRPr="00347482" w:rsidRDefault="00347482" w:rsidP="00347482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347482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00074C76" w14:textId="77777777" w:rsidR="00D651FE" w:rsidRPr="00D651FE" w:rsidRDefault="00D651FE" w:rsidP="00D651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F17A7F" w14:textId="59616F70" w:rsidR="00D651FE" w:rsidRPr="00D651FE" w:rsidRDefault="00D651FE" w:rsidP="00D651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Develop and implement a</w:t>
                      </w:r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13" w:tgtFrame="_blank" w:history="1">
                        <w:r w:rsidRPr="00D651FE">
                          <w:rPr>
                            <w:rStyle w:val="normaltextrun"/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practice policy</w:t>
                        </w:r>
                      </w:hyperlink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for prescribing drugs of dependence (Standards for general practices 5th edition)</w:t>
                      </w:r>
                      <w:r w:rsidR="00603DEB">
                        <w:rPr>
                          <w:rStyle w:val="eop"/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3F96DFB" w14:textId="77777777" w:rsidR="00D651FE" w:rsidRPr="00D651FE" w:rsidRDefault="00D651FE" w:rsidP="00D651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F525F7" w14:textId="4ABE4E8B" w:rsidR="00D651FE" w:rsidRPr="00D651FE" w:rsidRDefault="00D651FE" w:rsidP="00D651F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 xml:space="preserve">Develop </w:t>
                      </w:r>
                      <w:hyperlink r:id="rId14" w:tgtFrame="_blank" w:history="1">
                        <w:r w:rsidRPr="00D651FE">
                          <w:rPr>
                            <w:rStyle w:val="normaltextrun"/>
                            <w:rFonts w:ascii="Arial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patient opioid agreements</w:t>
                        </w:r>
                      </w:hyperlink>
                      <w:r w:rsidRPr="00D651FE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/contracts to be used at reviews for high-risk patients</w:t>
                      </w:r>
                      <w:r w:rsidR="00603DEB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D651FE">
                        <w:rPr>
                          <w:rStyle w:val="eop"/>
                          <w:rFonts w:ascii="Arial" w:eastAsiaTheme="minorEastAsia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4CEA11EB" w:rsidR="0015068F" w:rsidRPr="00603DEB" w:rsidRDefault="00603DEB" w:rsidP="00B77A7C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03DE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GPs to participate in further education regarding safe opioid prescribing and management of at-risk patients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3CAFCC7" w14:textId="77777777" w:rsidR="00726B96" w:rsidRPr="00603DEB" w:rsidRDefault="00726B9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36D19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EA20DE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5E3D3AAE" w14:textId="77777777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010903" w14:textId="42566E92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Run reports using clinical software to identify patients being prescribed opioids ≥100mg MED (excluding oncology and palliative patients).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ssistance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can be </w:t>
                            </w: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provided by the PHN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C3B632" w14:textId="77777777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D3E9B1" w14:textId="6B5F6E3E" w:rsid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Provide GPs with a list of their patients being prescribed opioid medications ≥100mg MED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EE2214" w14:textId="77777777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B91147" w14:textId="188F38DC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Use clinical software to recall patients for GP review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D8B2CD" w14:textId="77777777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502C6E" w14:textId="1C132449" w:rsidR="00157508" w:rsidRPr="00157508" w:rsidRDefault="00157508" w:rsidP="00157508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Enter message in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15750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Topbar to alert GP that ‘patient is being prescribed opioids ≥100mg MED. Please review medications. </w:t>
                            </w:r>
                          </w:p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157508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5E3D3AAE" w14:textId="77777777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E010903" w14:textId="42566E92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Run reports using clinical software to identify patients being prescribed opioids ≥100mg MED (excluding oncology and palliative patients).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</w:t>
                      </w: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ssistance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can be </w:t>
                      </w: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provided by the PHN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8C3B632" w14:textId="77777777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DD3E9B1" w14:textId="6B5F6E3E" w:rsid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Provide GPs with a list of their patients being prescribed opioid medications ≥100mg MED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3EE2214" w14:textId="77777777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5B91147" w14:textId="188F38DC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Use clinical software to recall patients for GP review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D8B2CD" w14:textId="77777777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F502C6E" w14:textId="1C132449" w:rsidR="00157508" w:rsidRPr="00157508" w:rsidRDefault="00157508" w:rsidP="00157508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Enter message in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Walrus/</w:t>
                      </w:r>
                      <w:r w:rsidRPr="00157508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Topbar to alert GP that ‘patient is being prescribed opioids ≥100mg MED. Please review medications. </w:t>
                      </w:r>
                    </w:p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5"/>
      <w:footerReference w:type="default" r:id="rId16"/>
      <w:headerReference w:type="first" r:id="rId17"/>
      <w:footerReference w:type="first" r:id="rId18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F827" w14:textId="77777777" w:rsidR="00780902" w:rsidRDefault="00780902" w:rsidP="00DB0FDA">
      <w:r>
        <w:separator/>
      </w:r>
    </w:p>
  </w:endnote>
  <w:endnote w:type="continuationSeparator" w:id="0">
    <w:p w14:paraId="3CDAB633" w14:textId="77777777" w:rsidR="00780902" w:rsidRDefault="00780902" w:rsidP="00DB0FDA">
      <w:r>
        <w:continuationSeparator/>
      </w:r>
    </w:p>
  </w:endnote>
  <w:endnote w:type="continuationNotice" w:id="1">
    <w:p w14:paraId="047A694B" w14:textId="77777777" w:rsidR="00780902" w:rsidRDefault="00780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A376D28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E40" w14:textId="77777777" w:rsidR="00780902" w:rsidRDefault="00780902" w:rsidP="00DB0FDA">
      <w:r>
        <w:separator/>
      </w:r>
    </w:p>
  </w:footnote>
  <w:footnote w:type="continuationSeparator" w:id="0">
    <w:p w14:paraId="44B92412" w14:textId="77777777" w:rsidR="00780902" w:rsidRDefault="00780902" w:rsidP="00DB0FDA">
      <w:r>
        <w:continuationSeparator/>
      </w:r>
    </w:p>
  </w:footnote>
  <w:footnote w:type="continuationNotice" w:id="1">
    <w:p w14:paraId="4082EF03" w14:textId="77777777" w:rsidR="00780902" w:rsidRDefault="00780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B2E7A8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4804"/>
    <w:multiLevelType w:val="multilevel"/>
    <w:tmpl w:val="E58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0EBA"/>
    <w:multiLevelType w:val="multilevel"/>
    <w:tmpl w:val="63E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0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9"/>
  </w:num>
  <w:num w:numId="12" w16cid:durableId="913858761">
    <w:abstractNumId w:val="41"/>
  </w:num>
  <w:num w:numId="13" w16cid:durableId="2034724868">
    <w:abstractNumId w:val="13"/>
  </w:num>
  <w:num w:numId="14" w16cid:durableId="1788546714">
    <w:abstractNumId w:val="25"/>
  </w:num>
  <w:num w:numId="15" w16cid:durableId="1137793237">
    <w:abstractNumId w:val="26"/>
  </w:num>
  <w:num w:numId="16" w16cid:durableId="521017333">
    <w:abstractNumId w:val="40"/>
  </w:num>
  <w:num w:numId="17" w16cid:durableId="1076437571">
    <w:abstractNumId w:val="34"/>
  </w:num>
  <w:num w:numId="18" w16cid:durableId="1048840784">
    <w:abstractNumId w:val="38"/>
  </w:num>
  <w:num w:numId="19" w16cid:durableId="1424574128">
    <w:abstractNumId w:val="28"/>
  </w:num>
  <w:num w:numId="20" w16cid:durableId="876772895">
    <w:abstractNumId w:val="20"/>
  </w:num>
  <w:num w:numId="21" w16cid:durableId="555703743">
    <w:abstractNumId w:val="23"/>
  </w:num>
  <w:num w:numId="22" w16cid:durableId="1913849937">
    <w:abstractNumId w:val="18"/>
  </w:num>
  <w:num w:numId="23" w16cid:durableId="870385259">
    <w:abstractNumId w:val="21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4"/>
  </w:num>
  <w:num w:numId="27" w16cid:durableId="1465538826">
    <w:abstractNumId w:val="29"/>
  </w:num>
  <w:num w:numId="28" w16cid:durableId="1282345857">
    <w:abstractNumId w:val="15"/>
  </w:num>
  <w:num w:numId="29" w16cid:durableId="894897175">
    <w:abstractNumId w:val="30"/>
  </w:num>
  <w:num w:numId="30" w16cid:durableId="1502113172">
    <w:abstractNumId w:val="33"/>
  </w:num>
  <w:num w:numId="31" w16cid:durableId="738867587">
    <w:abstractNumId w:val="31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7"/>
  </w:num>
  <w:num w:numId="38" w16cid:durableId="889464282">
    <w:abstractNumId w:val="36"/>
  </w:num>
  <w:num w:numId="39" w16cid:durableId="67309075">
    <w:abstractNumId w:val="42"/>
  </w:num>
  <w:num w:numId="40" w16cid:durableId="1445268686">
    <w:abstractNumId w:val="22"/>
  </w:num>
  <w:num w:numId="41" w16cid:durableId="1949506699">
    <w:abstractNumId w:val="16"/>
  </w:num>
  <w:num w:numId="42" w16cid:durableId="1304965055">
    <w:abstractNumId w:val="32"/>
  </w:num>
  <w:num w:numId="43" w16cid:durableId="1967855730">
    <w:abstractNumId w:val="37"/>
  </w:num>
  <w:num w:numId="44" w16cid:durableId="2141066918">
    <w:abstractNumId w:val="12"/>
  </w:num>
  <w:num w:numId="45" w16cid:durableId="1919096728">
    <w:abstractNumId w:val="19"/>
  </w:num>
  <w:num w:numId="46" w16cid:durableId="5918217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36B0D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57508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81AA3"/>
    <w:rsid w:val="00283B4F"/>
    <w:rsid w:val="00283F44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47482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3DEB"/>
    <w:rsid w:val="00604932"/>
    <w:rsid w:val="0061399E"/>
    <w:rsid w:val="00651EAF"/>
    <w:rsid w:val="00663F8D"/>
    <w:rsid w:val="00674D9C"/>
    <w:rsid w:val="006808BD"/>
    <w:rsid w:val="00686530"/>
    <w:rsid w:val="00695F70"/>
    <w:rsid w:val="006A21FE"/>
    <w:rsid w:val="006B6489"/>
    <w:rsid w:val="006B7823"/>
    <w:rsid w:val="0070289F"/>
    <w:rsid w:val="007209AD"/>
    <w:rsid w:val="0072396D"/>
    <w:rsid w:val="00726B96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20D43"/>
    <w:rsid w:val="00832C31"/>
    <w:rsid w:val="00862B28"/>
    <w:rsid w:val="00884FF4"/>
    <w:rsid w:val="00887E41"/>
    <w:rsid w:val="008D2BC9"/>
    <w:rsid w:val="008E48C3"/>
    <w:rsid w:val="008E4FF9"/>
    <w:rsid w:val="00902FC0"/>
    <w:rsid w:val="00903165"/>
    <w:rsid w:val="00911F58"/>
    <w:rsid w:val="009216B9"/>
    <w:rsid w:val="00921F3E"/>
    <w:rsid w:val="00931AB2"/>
    <w:rsid w:val="009610FE"/>
    <w:rsid w:val="0096511F"/>
    <w:rsid w:val="00971886"/>
    <w:rsid w:val="0099132D"/>
    <w:rsid w:val="00991683"/>
    <w:rsid w:val="009A34FA"/>
    <w:rsid w:val="009B6FA1"/>
    <w:rsid w:val="009E3E32"/>
    <w:rsid w:val="009E433A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37A8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CE15D4"/>
    <w:rsid w:val="00D21FD0"/>
    <w:rsid w:val="00D2321D"/>
    <w:rsid w:val="00D24F59"/>
    <w:rsid w:val="00D46EB2"/>
    <w:rsid w:val="00D47076"/>
    <w:rsid w:val="00D52A69"/>
    <w:rsid w:val="00D651FE"/>
    <w:rsid w:val="00D728EA"/>
    <w:rsid w:val="00D8535A"/>
    <w:rsid w:val="00D91239"/>
    <w:rsid w:val="00D952AC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A20DE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820D43"/>
  </w:style>
  <w:style w:type="character" w:customStyle="1" w:styleId="eop">
    <w:name w:val="eop"/>
    <w:basedOn w:val="DefaultParagraphFont"/>
    <w:rsid w:val="00820D43"/>
  </w:style>
  <w:style w:type="paragraph" w:customStyle="1" w:styleId="paragraph">
    <w:name w:val="paragraph"/>
    <w:basedOn w:val="Normal"/>
    <w:rsid w:val="006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cgp.org.au/FSDEDEV/media/documents/Clinical%20Resources/Guidelines/Drugs%20of%20dependence/Part-C1-Opioids-Clinical-Governanc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acgp.org.au/FSDEDEV/media/documents/Clinical%20Resources/Guidelines/Drugs%20of%20dependence/Part-C1-Opioids-Clinical-Governanc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cgp.org.au/FSDEDEV/media/documents/Clinical%20Resources/Guidelines/Drugs%20of%20dependence/Part-C1-Opioids-Clinical-Governance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gp.org.au/FSDEDEV/media/documents/Clinical%20Resources/Guidelines/Drugs%20of%20dependence/Part-C1-Opioids-Clinical-Governanc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743ace-2650-4517-99b3-481dd2f30b5e"/>
    <ds:schemaRef ds:uri="http://purl.org/dc/elements/1.1/"/>
    <ds:schemaRef ds:uri="http://schemas.microsoft.com/office/2006/metadata/properties"/>
    <ds:schemaRef ds:uri="http://schemas.microsoft.com/office/infopath/2007/PartnerControls"/>
    <ds:schemaRef ds:uri="11ad0cd3-baa9-466a-933b-f59ff5e4bfbf"/>
    <ds:schemaRef ds:uri="c723d471-e00d-45c9-bc17-3d93943bfe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2023-05-02T04:02:00Z</dcterms:created>
  <dcterms:modified xsi:type="dcterms:W3CDTF">2023-05-02T04:02:00Z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